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593134" cy="90116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024273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2593133" cy="9011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04.18pt;height:70.96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jc w:val="center"/>
        <w:widowControl w:val="off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Волгоградская область вошла в перечень пилотных регионов по внедрению использования сервисов ФГИС ЕЦП НСПД</w:t>
        <w:br w:type="textWrapping" w:clear="all"/>
        <w:t xml:space="preserve">при предоставлении государственных и муниципальных услуг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ind w:left="0" w:right="0" w:firstLine="709"/>
        <w:jc w:val="both"/>
        <w:spacing w:line="240" w:lineRule="auto"/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u w:val="none"/>
          <w:lang w:eastAsia="zh-CN"/>
        </w:rPr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u w:val="none"/>
          <w:lang w:eastAsia="zh-CN"/>
        </w:rPr>
        <w:t xml:space="preserve">В 2023 году Росреестром введена в эксплуатацию Федеральная государственная информационная система «Единая цифровая платформа «Национальная система пространственных данных» (далее —</w:t>
        <w:br w:type="textWrapping" w:clear="all"/>
        <w:t xml:space="preserve">ФГИС ЕЦП НСПД), благодаря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u w:val="none"/>
          <w:lang w:eastAsia="ru-RU"/>
        </w:rPr>
        <w:t xml:space="preserve">функционалу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u w:val="none"/>
          <w:lang w:eastAsia="zh-CN"/>
        </w:rPr>
        <w:t xml:space="preserve">которой </w:t>
      </w:r>
      <w:r>
        <w:rPr>
          <w:rStyle w:val="654"/>
          <w:rFonts w:ascii="Times New Roman" w:hAnsi="Times New Roman" w:cs="Times New Roman"/>
          <w:b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  <w:lang w:eastAsia="zh-CN"/>
        </w:rPr>
        <w:t xml:space="preserve">стало возможным</w:t>
        <w:br w:type="textWrapping" w:clear="all"/>
        <w:t xml:space="preserve">для граждан, представителей бизнеса и органов власти оперативно получать информацию в сфере недвижимости.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u w:val="none"/>
          <w:lang w:eastAsia="zh-CN"/>
        </w:rPr>
        <w:t xml:space="preserve">Объединение в </w:t>
      </w:r>
      <w:r>
        <w:rPr>
          <w:rStyle w:val="654"/>
          <w:rFonts w:ascii="Times New Roman" w:hAnsi="Times New Roman" w:cs="Times New Roman"/>
          <w:b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  <w:lang w:eastAsia="zh-CN"/>
        </w:rPr>
        <w:t xml:space="preserve">ФГИС ЕЦП НСПД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u w:val="none"/>
          <w:lang w:eastAsia="zh-CN"/>
        </w:rPr>
        <w:t xml:space="preserve">актуальных и открытых пространственных данных из разных федеральных информационных систем</w:t>
      </w:r>
      <w:r>
        <w:rPr>
          <w:rStyle w:val="654"/>
          <w:rFonts w:ascii="Times New Roman" w:hAnsi="Times New Roman" w:cs="Times New Roman"/>
          <w:b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  <w:lang w:eastAsia="zh-CN"/>
        </w:rPr>
        <w:t xml:space="preserve">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u w:val="none"/>
          <w:lang w:eastAsia="zh-CN"/>
        </w:rPr>
        <w:t xml:space="preserve">обеспечило их доступность в удобном формате единого окна.</w:t>
      </w:r>
      <w:r>
        <w:rPr>
          <w:rStyle w:val="654"/>
          <w:rFonts w:ascii="Times New Roman" w:hAnsi="Times New Roman" w:cs="Times New Roman"/>
          <w:b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  <w:lang w:eastAsia="zh-CN"/>
        </w:rPr>
        <w:t xml:space="preserve">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u w:val="none"/>
          <w:lang w:eastAsia="zh-CN"/>
        </w:rPr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u w:val="none"/>
          <w:lang w:eastAsia="zh-CN"/>
        </w:rPr>
      </w:r>
    </w:p>
    <w:p>
      <w:pPr>
        <w:pStyle w:val="639"/>
        <w:ind w:left="0" w:right="0" w:firstLine="709"/>
        <w:jc w:val="both"/>
        <w:spacing w:line="240" w:lineRule="auto"/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u w:val="none"/>
          <w:lang w:eastAsia="zh-CN"/>
        </w:rPr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u w:val="none"/>
          <w:lang w:eastAsia="zh-CN"/>
        </w:rPr>
        <w:t xml:space="preserve">Как и официальный сайт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u w:val="none"/>
          <w:shd w:val="clear" w:color="auto" w:fill="ffffff"/>
          <w:lang w:eastAsia="zh-CN"/>
        </w:rPr>
        <w:t xml:space="preserve">Росреестра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u w:val="none"/>
          <w:lang w:eastAsia="zh-CN"/>
        </w:rPr>
        <w:t xml:space="preserve">, работа </w:t>
      </w:r>
      <w:r>
        <w:rPr>
          <w:rStyle w:val="654"/>
          <w:rFonts w:ascii="Times New Roman" w:hAnsi="Times New Roman" w:cs="Times New Roman"/>
          <w:b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  <w:lang w:eastAsia="zh-CN"/>
        </w:rPr>
        <w:t xml:space="preserve">ФГИС ЕЦП НСПД осуществляется н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u w:val="none"/>
          <w:lang w:eastAsia="zh-CN"/>
        </w:rPr>
        <w:t xml:space="preserve">а основе российских сертификатов безопасности, которые</w:t>
        <w:br w:type="textWrapping" w:clear="all"/>
        <w:t xml:space="preserve">не поддерживаются иностранным программным обеспечением и имеют свои функциональные особенности: обеспечение защищённого соединения</w:t>
        <w:br w:type="textWrapping" w:clear="all"/>
        <w:t xml:space="preserve">и безопасности данных пользователей, а также онлайн-транзакций.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u w:val="none"/>
          <w:lang w:eastAsia="zh-CN"/>
        </w:rPr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u w:val="none"/>
          <w:lang w:eastAsia="zh-CN"/>
        </w:rPr>
      </w:r>
    </w:p>
    <w:p>
      <w:pPr>
        <w:pStyle w:val="639"/>
        <w:ind w:left="0" w:right="0" w:firstLine="709"/>
        <w:jc w:val="both"/>
        <w:spacing w:line="240" w:lineRule="auto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u w:val="none"/>
          <w:lang w:eastAsia="zh-CN"/>
        </w:rPr>
        <w:t xml:space="preserve">В 2024 году перенесена и </w:t>
      </w:r>
      <w:r>
        <w:rPr>
          <w:rStyle w:val="654"/>
          <w:rFonts w:ascii="Times New Roman" w:hAnsi="Times New Roman" w:cs="Times New Roman"/>
          <w:b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  <w:shd w:val="clear" w:color="auto" w:fill="ffffff"/>
          <w:lang w:eastAsia="zh-CN"/>
        </w:rPr>
        <w:t xml:space="preserve">размещена на главной странице</w:t>
        <w:br w:type="textWrapping" w:clear="all"/>
        <w:t xml:space="preserve">ФГИС ЕЦП НСПД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u w:val="none"/>
          <w:lang w:eastAsia="zh-CN"/>
        </w:rPr>
        <w:t xml:space="preserve">публичная кадастровая карта (о</w:t>
      </w:r>
      <w:r>
        <w:rPr>
          <w:rFonts w:ascii="Times New Roman" w:hAnsi="Times New Roman" w:cs="Times New Roman"/>
          <w:color w:val="000000"/>
          <w:sz w:val="28"/>
          <w:szCs w:val="28"/>
          <w:u w:val="none"/>
          <w:lang w:eastAsia="zh-CN"/>
        </w:rPr>
        <w:t xml:space="preserve">дин и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u w:val="none"/>
          <w:lang w:eastAsia="zh-CN"/>
        </w:rPr>
        <w:t xml:space="preserve">з важнейших сервисов Росреестра), с помощью которой </w:t>
      </w:r>
      <w:r>
        <w:rPr>
          <w:rFonts w:ascii="Times New Roman" w:hAnsi="Times New Roman" w:cs="Times New Roman"/>
          <w:b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  <w:lang w:eastAsia="zh-CN"/>
        </w:rPr>
        <w:t xml:space="preserve">можно 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u w:val="none"/>
          <w:lang w:eastAsia="zh-CN"/>
        </w:rPr>
        <w:t xml:space="preserve">получать общедоступные сведения Единого государственного реестра недвижимости, что позволяет упростить доступ к важной информации о земельных участках и сделках</w:t>
        <w:br w:type="textWrapping" w:clear="all"/>
        <w:t xml:space="preserve">с недвижимостью. Публичная кадастровая карта </w:t>
      </w:r>
      <w:r>
        <w:rPr>
          <w:rStyle w:val="654"/>
          <w:rFonts w:ascii="Times New Roman" w:hAnsi="Times New Roman" w:cs="Times New Roman"/>
          <w:b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  <w:shd w:val="clear" w:color="auto" w:fill="ffffff"/>
          <w:lang w:eastAsia="zh-CN"/>
        </w:rPr>
        <w:t xml:space="preserve">д</w:t>
      </w:r>
      <w:r>
        <w:rPr>
          <w:rStyle w:val="654"/>
          <w:rFonts w:ascii="Times New Roman" w:hAnsi="Times New Roman" w:cs="Times New Roman"/>
          <w:b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  <w:lang w:eastAsia="zh-CN"/>
        </w:rPr>
        <w:t xml:space="preserve">оступна абсолютно всем пользователям без необходимости авторизации и взимания платы. 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r>
    </w:p>
    <w:p>
      <w:pPr>
        <w:pStyle w:val="639"/>
        <w:ind w:left="0" w:right="0" w:firstLine="709"/>
        <w:jc w:val="both"/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eastAsia="zh-CN"/>
        </w:rPr>
      </w:pP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«В 2025 году Волгоградская область вошла в перечень пилотных регионов</w:t>
        <w:br w:type="textWrapping" w:clear="all"/>
        <w:t xml:space="preserve">по внедрению использования сервисов ФГИС ЕЦП НСПД при предоставлении государственных и муниципальных услуг, что позволит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8"/>
          <w:szCs w:val="28"/>
          <w:lang w:eastAsia="ru-RU"/>
        </w:rPr>
        <w:t xml:space="preserve">обеспечить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 новые возможности для всех заинтересованных категорий пользователей  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8"/>
          <w:szCs w:val="28"/>
          <w:lang w:eastAsia="ru-RU"/>
        </w:rPr>
        <w:t xml:space="preserve">ФГИС ЕЦП НСПД 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в сфере земли и недвижимости», </w:t>
      </w:r>
      <w:r>
        <w:rPr>
          <w:rFonts w:ascii="Times New Roman" w:hAnsi="Times New Roman" w:eastAsia="Times New Roman" w:cs="Times New Roman"/>
          <w:b w:val="0"/>
          <w:i w:val="0"/>
          <w:iCs/>
          <w:caps w:val="0"/>
          <w:smallCaps w:val="0"/>
          <w:color w:val="000000"/>
          <w:spacing w:val="0"/>
          <w:sz w:val="28"/>
          <w:szCs w:val="28"/>
          <w:u w:val="none"/>
          <w:lang w:eastAsia="zh-CN"/>
        </w:rPr>
        <w:t xml:space="preserve">— отметила заместитель руководителя Управления Росреестра по Волгоградской области Наталья Коломыцева.</w:t>
      </w:r>
      <w:r/>
    </w:p>
    <w:p>
      <w:pPr>
        <w:ind w:left="0" w:right="0" w:firstLine="0"/>
        <w:jc w:val="both"/>
        <w:spacing w:before="720"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 уважением,</w:t>
      </w:r>
      <w:r/>
    </w:p>
    <w:p>
      <w:pPr>
        <w:ind w:left="0" w:right="0" w:firstLine="0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Заборовская Юлия Анатольевна,</w:t>
      </w:r>
      <w:r/>
    </w:p>
    <w:p>
      <w:pPr>
        <w:ind w:left="0" w:right="0" w:firstLine="0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Пресс-секретарь Управления Росреестра по Волгоградской области</w:t>
      </w:r>
      <w:r/>
    </w:p>
    <w:p>
      <w:pPr>
        <w:ind w:left="0" w:right="0" w:firstLine="0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Mob: +7(937) 531-22-98</w:t>
      </w:r>
      <w:r/>
    </w:p>
    <w:p>
      <w:pPr>
        <w:ind w:left="0" w:right="0" w:firstLine="0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E-mail:</w:t>
      </w:r>
      <w:hyperlink r:id="rId12" w:tooltip="file:///run/user/595600331/fly-fm-vfs/smb/10.34.113.2/run/user/595600237/fly-fm-vfs/archives/f73e296c2ec2f8c93870104e8063041f/%D0%A4%D0%95%D0%92%D0%A0%D0%90%D0%9B%D0%AC/11.02.25%20%D0%92%D0%A2/zab.j@r34.rosreestr.ru" w:history="1">
        <w:r>
          <w:rPr>
            <w:rStyle w:val="174"/>
            <w:rFonts w:ascii="Times New Roman" w:hAnsi="Times New Roman" w:eastAsia="Times New Roman" w:cs="Times New Roman"/>
            <w:color w:val="0563c1"/>
            <w:sz w:val="28"/>
            <w:u w:val="single"/>
          </w:rPr>
          <w:t xml:space="preserve">zab.j@r34.rosreestr.ru</w:t>
        </w:r>
      </w:hyperlink>
      <w:r/>
      <w:r/>
    </w:p>
    <w:p>
      <w:pPr>
        <w:ind w:left="0" w:right="0" w:firstLine="709"/>
        <w:jc w:val="both"/>
        <w:spacing w:line="240" w:lineRule="auto"/>
      </w:pPr>
      <w:r>
        <w:rPr>
          <w:rFonts w:ascii="Times New Roman" w:hAnsi="Times New Roman" w:eastAsia="Times New Roman" w:cs="Times New Roman"/>
          <w:b w:val="0"/>
          <w:i w:val="0"/>
          <w:iCs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eastAsia="zh-CN"/>
        </w:rPr>
      </w:r>
      <w:r>
        <w:rPr>
          <w:rFonts w:ascii="Times New Roman" w:hAnsi="Times New Roman" w:eastAsia="Times New Roman" w:cs="Times New Roman"/>
          <w:b w:val="0"/>
          <w:i w:val="0"/>
          <w:iCs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eastAsia="zh-CN"/>
        </w:rPr>
      </w:r>
    </w:p>
    <w:sectPr>
      <w:headerReference w:type="default" r:id="rId9"/>
      <w:headerReference w:type="first" r:id="rId10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1559" w:right="851" w:bottom="1134" w:left="1134" w:header="1134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Verdana">
    <w:panose1 w:val="020B060403050404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Noto Sans Devanagari">
    <w:panose1 w:val="020B0502040504020204"/>
  </w:font>
  <w:font w:name="Liberation Serif">
    <w:panose1 w:val="020206030504050203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64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64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9"/>
    <w:next w:val="63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9"/>
    <w:next w:val="63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9"/>
    <w:next w:val="63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9"/>
    <w:next w:val="63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9"/>
    <w:next w:val="63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9"/>
    <w:next w:val="63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9"/>
    <w:next w:val="63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9"/>
    <w:next w:val="63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9"/>
    <w:next w:val="63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9"/>
    <w:next w:val="63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9"/>
    <w:next w:val="63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9"/>
    <w:next w:val="6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9"/>
    <w:next w:val="63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9"/>
    <w:next w:val="6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9"/>
    <w:next w:val="63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9"/>
    <w:next w:val="63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9"/>
    <w:next w:val="63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9"/>
    <w:next w:val="63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9"/>
    <w:next w:val="63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9"/>
    <w:next w:val="63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9"/>
    <w:next w:val="63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9"/>
    <w:next w:val="63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9"/>
    <w:next w:val="63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9"/>
    <w:next w:val="639"/>
    <w:uiPriority w:val="99"/>
    <w:unhideWhenUsed/>
    <w:pPr>
      <w:spacing w:after="0" w:afterAutospacing="0"/>
    </w:pPr>
  </w:style>
  <w:style w:type="table" w:styleId="63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39" w:default="1">
    <w:name w:val="Normal"/>
    <w:next w:val="639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640">
    <w:name w:val="Заголовок 1"/>
    <w:basedOn w:val="655"/>
    <w:next w:val="656"/>
    <w:link w:val="639"/>
    <w:pPr>
      <w:spacing w:before="240" w:after="120"/>
      <w:outlineLvl w:val="0"/>
    </w:pPr>
    <w:rPr>
      <w:rFonts w:ascii="Liberation Serif" w:hAnsi="Liberation Serif" w:eastAsia="Tahoma" w:cs="Noto Sans Devanagari"/>
      <w:b/>
      <w:bCs/>
      <w:sz w:val="48"/>
      <w:szCs w:val="48"/>
    </w:rPr>
  </w:style>
  <w:style w:type="paragraph" w:styleId="641">
    <w:name w:val="Заголовок 3"/>
    <w:basedOn w:val="639"/>
    <w:next w:val="639"/>
    <w:link w:val="639"/>
    <w:pPr>
      <w:numPr>
        <w:ilvl w:val="2"/>
        <w:numId w:val="1"/>
      </w:numPr>
      <w:ind w:left="317" w:right="0" w:firstLine="0"/>
      <w:jc w:val="center"/>
      <w:keepNext/>
      <w:spacing w:before="312" w:after="0" w:line="226" w:lineRule="exact"/>
      <w:outlineLvl w:val="2"/>
    </w:pPr>
    <w:rPr>
      <w:b/>
      <w:spacing w:val="3"/>
      <w:sz w:val="20"/>
      <w:szCs w:val="20"/>
    </w:rPr>
  </w:style>
  <w:style w:type="paragraph" w:styleId="642">
    <w:name w:val="Заголовок 4"/>
    <w:basedOn w:val="655"/>
    <w:next w:val="656"/>
    <w:link w:val="639"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6"/>
      <w:szCs w:val="26"/>
    </w:rPr>
  </w:style>
  <w:style w:type="character" w:styleId="643">
    <w:name w:val="WW8Num1z0"/>
    <w:next w:val="643"/>
    <w:link w:val="639"/>
    <w:rPr>
      <w:rFonts w:ascii="Symbol" w:hAnsi="Symbol" w:cs="Symbol"/>
    </w:rPr>
  </w:style>
  <w:style w:type="character" w:styleId="644">
    <w:name w:val="WW8Num1z1"/>
    <w:next w:val="644"/>
    <w:link w:val="639"/>
    <w:rPr>
      <w:rFonts w:ascii="Courier New" w:hAnsi="Courier New" w:cs="Courier New"/>
    </w:rPr>
  </w:style>
  <w:style w:type="character" w:styleId="645">
    <w:name w:val="WW8Num1z2"/>
    <w:next w:val="645"/>
    <w:link w:val="639"/>
    <w:rPr>
      <w:rFonts w:ascii="Wingdings" w:hAnsi="Wingdings" w:cs="Wingdings"/>
    </w:rPr>
  </w:style>
  <w:style w:type="character" w:styleId="646">
    <w:name w:val="WW8Num2z0"/>
    <w:next w:val="646"/>
    <w:link w:val="639"/>
    <w:rPr>
      <w:rFonts w:ascii="Symbol" w:hAnsi="Symbol" w:cs="Symbol"/>
    </w:rPr>
  </w:style>
  <w:style w:type="character" w:styleId="647">
    <w:name w:val="WW8Num2z1"/>
    <w:next w:val="647"/>
    <w:link w:val="639"/>
    <w:rPr>
      <w:rFonts w:ascii="Courier New" w:hAnsi="Courier New" w:cs="Courier New"/>
    </w:rPr>
  </w:style>
  <w:style w:type="character" w:styleId="648">
    <w:name w:val="WW8Num2z2"/>
    <w:next w:val="648"/>
    <w:link w:val="639"/>
    <w:rPr>
      <w:rFonts w:ascii="Wingdings" w:hAnsi="Wingdings" w:cs="Wingdings"/>
    </w:rPr>
  </w:style>
  <w:style w:type="character" w:styleId="649">
    <w:name w:val="Основной шрифт абзаца"/>
    <w:next w:val="649"/>
    <w:link w:val="639"/>
  </w:style>
  <w:style w:type="character" w:styleId="650">
    <w:name w:val="Номер страницы"/>
    <w:basedOn w:val="649"/>
    <w:next w:val="650"/>
    <w:link w:val="639"/>
  </w:style>
  <w:style w:type="character" w:styleId="651">
    <w:name w:val="Основной текст Знак"/>
    <w:basedOn w:val="649"/>
    <w:next w:val="651"/>
    <w:link w:val="639"/>
  </w:style>
  <w:style w:type="character" w:styleId="652">
    <w:name w:val="Интернет-ссылка"/>
    <w:next w:val="652"/>
    <w:link w:val="639"/>
    <w:rPr>
      <w:color w:val="0000ff"/>
      <w:u w:val="single"/>
    </w:rPr>
  </w:style>
  <w:style w:type="character" w:styleId="653">
    <w:name w:val="Посещённая гиперссылка"/>
    <w:next w:val="653"/>
    <w:link w:val="639"/>
    <w:rPr>
      <w:color w:val="800080"/>
      <w:u w:val="single"/>
    </w:rPr>
  </w:style>
  <w:style w:type="character" w:styleId="654">
    <w:name w:val="Акцент"/>
    <w:next w:val="654"/>
    <w:link w:val="639"/>
    <w:rPr>
      <w:i/>
      <w:iCs/>
    </w:rPr>
  </w:style>
  <w:style w:type="paragraph" w:styleId="655">
    <w:name w:val="Заголовок"/>
    <w:basedOn w:val="639"/>
    <w:next w:val="656"/>
    <w:link w:val="639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656">
    <w:name w:val="Основной текст"/>
    <w:basedOn w:val="639"/>
    <w:next w:val="656"/>
    <w:link w:val="639"/>
    <w:pPr>
      <w:spacing w:before="0" w:after="120"/>
    </w:pPr>
    <w:rPr>
      <w:sz w:val="20"/>
      <w:szCs w:val="20"/>
    </w:rPr>
  </w:style>
  <w:style w:type="paragraph" w:styleId="657">
    <w:name w:val="Список"/>
    <w:basedOn w:val="656"/>
    <w:next w:val="657"/>
    <w:link w:val="639"/>
    <w:rPr>
      <w:rFonts w:ascii="PT Astra Serif" w:hAnsi="PT Astra Serif" w:cs="Noto Sans Devanagari"/>
    </w:rPr>
  </w:style>
  <w:style w:type="paragraph" w:styleId="658">
    <w:name w:val="Название"/>
    <w:basedOn w:val="639"/>
    <w:next w:val="658"/>
    <w:link w:val="639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659">
    <w:name w:val="Указатель"/>
    <w:basedOn w:val="639"/>
    <w:next w:val="659"/>
    <w:link w:val="639"/>
    <w:pPr>
      <w:suppressLineNumbers/>
    </w:pPr>
    <w:rPr>
      <w:rFonts w:ascii="PT Astra Serif" w:hAnsi="PT Astra Serif" w:cs="Noto Sans Devanagari"/>
    </w:rPr>
  </w:style>
  <w:style w:type="paragraph" w:styleId="660">
    <w:name w:val=" Знак Знак Знак Знак Знак Знак"/>
    <w:basedOn w:val="639"/>
    <w:next w:val="660"/>
    <w:link w:val="639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661">
    <w:name w:val="Колонтитул"/>
    <w:basedOn w:val="639"/>
    <w:next w:val="661"/>
    <w:link w:val="660"/>
    <w:pPr>
      <w:tabs>
        <w:tab w:val="center" w:pos="4819" w:leader="none"/>
        <w:tab w:val="right" w:pos="9638" w:leader="none"/>
      </w:tabs>
      <w:suppressLineNumbers/>
    </w:pPr>
  </w:style>
  <w:style w:type="paragraph" w:styleId="662">
    <w:name w:val="Верхний колонтитул"/>
    <w:basedOn w:val="639"/>
    <w:next w:val="662"/>
    <w:link w:val="639"/>
    <w:pPr>
      <w:tabs>
        <w:tab w:val="center" w:pos="4677" w:leader="none"/>
        <w:tab w:val="right" w:pos="9355" w:leader="none"/>
      </w:tabs>
    </w:pPr>
  </w:style>
  <w:style w:type="paragraph" w:styleId="663">
    <w:name w:val="Текст выноски"/>
    <w:basedOn w:val="639"/>
    <w:next w:val="663"/>
    <w:link w:val="639"/>
    <w:rPr>
      <w:rFonts w:ascii="Tahoma" w:hAnsi="Tahoma" w:cs="Tahoma"/>
      <w:sz w:val="16"/>
      <w:szCs w:val="16"/>
    </w:rPr>
  </w:style>
  <w:style w:type="paragraph" w:styleId="664">
    <w:name w:val="Знак Знак Знак Знак Знак Знак Знак"/>
    <w:basedOn w:val="639"/>
    <w:next w:val="664"/>
    <w:link w:val="639"/>
    <w:pPr>
      <w:jc w:val="both"/>
      <w:widowControl w:val="off"/>
    </w:pPr>
    <w:rPr>
      <w:rFonts w:ascii="Arial" w:hAnsi="Arial" w:eastAsia="SimSun" w:cs="Arial"/>
      <w:sz w:val="21"/>
      <w:szCs w:val="21"/>
      <w:lang w:val="en-US" w:eastAsia="zh-CN"/>
    </w:rPr>
  </w:style>
  <w:style w:type="paragraph" w:styleId="665">
    <w:name w:val="Основной текст с отступом"/>
    <w:basedOn w:val="639"/>
    <w:next w:val="665"/>
    <w:link w:val="639"/>
    <w:pPr>
      <w:ind w:left="5670" w:right="0" w:firstLine="0"/>
    </w:pPr>
    <w:rPr>
      <w:sz w:val="28"/>
      <w:szCs w:val="20"/>
    </w:rPr>
  </w:style>
  <w:style w:type="paragraph" w:styleId="666">
    <w:name w:val="Знак"/>
    <w:basedOn w:val="639"/>
    <w:next w:val="666"/>
    <w:link w:val="639"/>
    <w:pPr>
      <w:jc w:val="both"/>
      <w:widowControl w:val="off"/>
    </w:pPr>
    <w:rPr>
      <w:rFonts w:ascii="Arial" w:hAnsi="Arial" w:eastAsia="SimSun" w:cs="Arial"/>
      <w:sz w:val="21"/>
      <w:szCs w:val="21"/>
      <w:lang w:val="en-US" w:eastAsia="zh-CN"/>
    </w:rPr>
  </w:style>
  <w:style w:type="paragraph" w:styleId="667">
    <w:name w:val="Знак Знак Знак Знак"/>
    <w:basedOn w:val="639"/>
    <w:next w:val="667"/>
    <w:link w:val="639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668">
    <w:name w:val=" Знак"/>
    <w:basedOn w:val="639"/>
    <w:next w:val="668"/>
    <w:link w:val="639"/>
    <w:pPr>
      <w:jc w:val="both"/>
      <w:widowControl w:val="off"/>
    </w:pPr>
    <w:rPr>
      <w:rFonts w:ascii="Arial" w:hAnsi="Arial" w:eastAsia="SimSun" w:cs="Arial"/>
      <w:sz w:val="21"/>
      <w:szCs w:val="21"/>
      <w:lang w:val="en-US" w:eastAsia="zh-CN"/>
    </w:rPr>
  </w:style>
  <w:style w:type="paragraph" w:styleId="669">
    <w:name w:val="Содержимое врезки"/>
    <w:basedOn w:val="639"/>
    <w:next w:val="669"/>
    <w:link w:val="639"/>
  </w:style>
  <w:style w:type="paragraph" w:styleId="670">
    <w:name w:val="Сноска"/>
    <w:basedOn w:val="639"/>
    <w:next w:val="670"/>
    <w:link w:val="639"/>
    <w:pPr>
      <w:widowControl w:val="off"/>
    </w:pPr>
    <w:rPr>
      <w:sz w:val="20"/>
      <w:szCs w:val="20"/>
    </w:rPr>
  </w:style>
  <w:style w:type="character" w:styleId="729" w:default="1">
    <w:name w:val="Default Paragraph Font"/>
    <w:uiPriority w:val="1"/>
    <w:semiHidden/>
    <w:unhideWhenUsed/>
  </w:style>
  <w:style w:type="numbering" w:styleId="73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hyperlink" Target="file:///run/user/595600331/fly-fm-vfs/smb/10.34.113.2/run/user/595600237/fly-fm-vfs/archives/f73e296c2ec2f8c93870104e8063041f/%D0%A4%D0%95%D0%92%D0%A0%D0%90%D0%9B%D0%AC/11.02.25%20%D0%92%D0%A2/zab.j@r34.rosreest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ходе проверки выявлены недостатки в организационном обеспечении полномочий ФГУ «ЗКП» в указанной сфере</dc:title>
  <dc:creator>serev</dc:creator>
  <cp:revision>72</cp:revision>
  <dcterms:created xsi:type="dcterms:W3CDTF">2023-04-20T13:57:00Z</dcterms:created>
  <dcterms:modified xsi:type="dcterms:W3CDTF">2025-02-12T12:18:47Z</dcterms:modified>
</cp:coreProperties>
</file>