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D20" w:rsidRDefault="00EF63F0" w:rsidP="00EF63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63F0">
        <w:rPr>
          <w:rFonts w:ascii="Times New Roman" w:hAnsi="Times New Roman"/>
          <w:b/>
          <w:sz w:val="28"/>
        </w:rPr>
        <w:t>Как выбрать финансового управляющего и для чего он нужен?</w:t>
      </w:r>
      <w:r>
        <w:rPr>
          <w:rFonts w:ascii="Times New Roman" w:hAnsi="Times New Roman"/>
          <w:b/>
          <w:sz w:val="28"/>
        </w:rPr>
        <w:t xml:space="preserve"> — Рассказывает Волгоградский Росреестр</w:t>
      </w:r>
    </w:p>
    <w:bookmarkEnd w:id="0"/>
    <w:p w:rsidR="00EF63F0" w:rsidRPr="003674F6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Согласно Закону о банкротстве физических лиц процедура судебного банкротства гражданина невозможна без участия финансового управляющего. Он выполняет роль связующего звена между банкротом, кредиторами и судом и </w:t>
      </w:r>
      <w:r w:rsidRPr="00EF63F0">
        <w:rPr>
          <w:rFonts w:ascii="Times New Roman" w:hAnsi="Times New Roman" w:cs="Times New Roman"/>
          <w:sz w:val="28"/>
          <w:szCs w:val="28"/>
        </w:rPr>
        <w:t>соблюдает</w:t>
      </w:r>
      <w:r w:rsidRPr="00EF63F0">
        <w:rPr>
          <w:rFonts w:ascii="Times New Roman" w:hAnsi="Times New Roman" w:cs="Times New Roman"/>
          <w:sz w:val="28"/>
          <w:szCs w:val="28"/>
        </w:rPr>
        <w:t xml:space="preserve"> баланс интересов кредиторов и должника – банкрота. 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Финансовый управляющий – это</w:t>
      </w:r>
      <w:r>
        <w:rPr>
          <w:rFonts w:ascii="Times New Roman" w:hAnsi="Times New Roman" w:cs="Times New Roman"/>
          <w:sz w:val="28"/>
          <w:szCs w:val="28"/>
        </w:rPr>
        <w:t xml:space="preserve"> антикризисный менеджер, член специального СРО с</w:t>
      </w:r>
      <w:r w:rsidRPr="00EF63F0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3F0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3F0">
        <w:rPr>
          <w:rFonts w:ascii="Times New Roman" w:hAnsi="Times New Roman" w:cs="Times New Roman"/>
          <w:sz w:val="28"/>
          <w:szCs w:val="28"/>
        </w:rPr>
        <w:t xml:space="preserve"> и статус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которого застрахована.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F0">
        <w:rPr>
          <w:rFonts w:ascii="Times New Roman" w:hAnsi="Times New Roman" w:cs="Times New Roman"/>
          <w:b/>
          <w:sz w:val="28"/>
          <w:szCs w:val="28"/>
        </w:rPr>
        <w:t>Где искать финансового управляющего?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необходимо в обязательном порядке сообщить суду при подаче заявления о признании банкротом физического лица. Далее суд должен направить в СРО запрос на предоставление кандидатуры финансового управляющего для Вашего дела.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Сведения об арбитражных (финансовых) управляющих публикуются в Едином федеральном реестре </w:t>
      </w:r>
      <w:r>
        <w:rPr>
          <w:rFonts w:ascii="Times New Roman" w:hAnsi="Times New Roman" w:cs="Times New Roman"/>
          <w:sz w:val="28"/>
          <w:szCs w:val="28"/>
        </w:rPr>
        <w:t xml:space="preserve">сведений о банкротстве (ЕФРСБ) и содержат </w:t>
      </w:r>
      <w:r w:rsidRPr="00EF63F0">
        <w:rPr>
          <w:rFonts w:ascii="Times New Roman" w:hAnsi="Times New Roman" w:cs="Times New Roman"/>
          <w:sz w:val="28"/>
          <w:szCs w:val="28"/>
        </w:rPr>
        <w:t xml:space="preserve">ФИО управляющего, регистрационный номер, ИНН, СНИЛС, членом какой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он является, сообщения по делам о банкротстве, которые ведет данный управляющий.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При выборе финансового управляющего необходимо обратить внимание на 4 критерия: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Стаж работы и количество реализованных процессов.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Количество нарушений. Их не должно быть вовсе, но малое количество допустимо при наличии прочих положительных факторов.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Малое количество самоотводов. Необходимо, чтобы работа была доведена до конца.</w:t>
      </w: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Средний срок реализации несостоятельности. Чем быстрее будет проходить процесс, тем дешевле он будет для гражданина.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Всю информацию о финансовом управляющем можно почерпнуть из официальных источников: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ЕФРСБ</w:t>
      </w:r>
      <w:r w:rsidRPr="00EF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F63F0">
        <w:rPr>
          <w:rFonts w:ascii="Times New Roman" w:hAnsi="Times New Roman" w:cs="Times New Roman"/>
          <w:sz w:val="28"/>
          <w:szCs w:val="28"/>
        </w:rPr>
        <w:t xml:space="preserve"> сведения о деятельности управляющего и членстве в СРО;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lastRenderedPageBreak/>
        <w:t xml:space="preserve">-  в Реестре дисквалифицированных лиц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F63F0">
        <w:rPr>
          <w:rFonts w:ascii="Times New Roman" w:hAnsi="Times New Roman" w:cs="Times New Roman"/>
          <w:sz w:val="28"/>
          <w:szCs w:val="28"/>
        </w:rPr>
        <w:t xml:space="preserve"> сведения о возможной дисквалификации, лишении права заниматься деятельностью в течение определенного срока;</w:t>
      </w: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- в Картотеке арбитражных дел </w:t>
      </w:r>
      <w:r>
        <w:rPr>
          <w:rFonts w:ascii="Times New Roman" w:hAnsi="Times New Roman" w:cs="Times New Roman"/>
          <w:sz w:val="28"/>
          <w:szCs w:val="28"/>
        </w:rPr>
        <w:t>— дела</w:t>
      </w:r>
      <w:r w:rsidRPr="00EF63F0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 xml:space="preserve">орые ведет управляющий, а также информация о </w:t>
      </w:r>
      <w:r w:rsidRPr="00EF63F0">
        <w:rPr>
          <w:rFonts w:ascii="Times New Roman" w:hAnsi="Times New Roman" w:cs="Times New Roman"/>
          <w:sz w:val="28"/>
          <w:szCs w:val="28"/>
        </w:rPr>
        <w:t>привле</w:t>
      </w:r>
      <w:r>
        <w:rPr>
          <w:rFonts w:ascii="Times New Roman" w:hAnsi="Times New Roman" w:cs="Times New Roman"/>
          <w:sz w:val="28"/>
          <w:szCs w:val="28"/>
        </w:rPr>
        <w:t>чении</w:t>
      </w:r>
      <w:r w:rsidRPr="00EF63F0">
        <w:rPr>
          <w:rFonts w:ascii="Times New Roman" w:hAnsi="Times New Roman" w:cs="Times New Roman"/>
          <w:sz w:val="28"/>
          <w:szCs w:val="28"/>
        </w:rPr>
        <w:t xml:space="preserve"> арбитражн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i/>
          <w:sz w:val="28"/>
          <w:szCs w:val="28"/>
        </w:rPr>
        <w:t xml:space="preserve">«Действия финансового управляющего направлены </w:t>
      </w:r>
      <w:r w:rsidRPr="00EF63F0">
        <w:rPr>
          <w:rFonts w:ascii="Times New Roman" w:hAnsi="Times New Roman" w:cs="Times New Roman"/>
          <w:i/>
          <w:color w:val="1D1A24"/>
          <w:sz w:val="28"/>
          <w:szCs w:val="28"/>
          <w:shd w:val="clear" w:color="auto" w:fill="FFFFFF"/>
        </w:rPr>
        <w:t xml:space="preserve">на урегулирование вопросов задолженности физического лица </w:t>
      </w:r>
      <w:r w:rsidRPr="00EF63F0">
        <w:rPr>
          <w:rFonts w:ascii="Times New Roman" w:hAnsi="Times New Roman" w:cs="Times New Roman"/>
          <w:i/>
          <w:sz w:val="28"/>
          <w:szCs w:val="28"/>
        </w:rPr>
        <w:t>в целях соразмерного удовлетворения требований кредиторов и освобождения гражданина от долгов»,</w:t>
      </w:r>
      <w:r w:rsidRPr="00EF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F63F0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EF63F0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EF63F0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3F0">
        <w:rPr>
          <w:rFonts w:ascii="Times New Roman" w:hAnsi="Times New Roman" w:cs="Times New Roman"/>
          <w:sz w:val="28"/>
          <w:szCs w:val="28"/>
        </w:rPr>
        <w:t>руководитель Управления Росреестра по Волгоградской области.</w:t>
      </w:r>
    </w:p>
    <w:p w:rsidR="00EF63F0" w:rsidRDefault="00EF63F0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3F0" w:rsidRPr="002B3A71" w:rsidRDefault="00EF63F0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3F0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2024-03-20T08:09:00Z</dcterms:created>
  <dcterms:modified xsi:type="dcterms:W3CDTF">2024-03-20T08:09:00Z</dcterms:modified>
</cp:coreProperties>
</file>