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4A64" w:rsidRPr="0021686B" w:rsidRDefault="00F54A64" w:rsidP="00F54A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Свыше 650 км границы</w:t>
      </w:r>
      <w:r w:rsidRPr="002168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между Ростовской и Волгорадской областями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внесен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ы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 сведения ЕГРН</w:t>
      </w:r>
    </w:p>
    <w:p w:rsidR="00A93F15" w:rsidRDefault="00A93F15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Pr="00F54A64">
        <w:rPr>
          <w:rFonts w:ascii="Times New Roman" w:hAnsi="Times New Roman"/>
          <w:sz w:val="28"/>
        </w:rPr>
        <w:t>асть границы между субъектами Российской Федерации Ростовской и Волгоградской областями протяженностью более 660 км в соответствии с действу</w:t>
      </w:r>
      <w:r>
        <w:rPr>
          <w:rFonts w:ascii="Times New Roman" w:hAnsi="Times New Roman"/>
          <w:sz w:val="28"/>
        </w:rPr>
        <w:t xml:space="preserve">ющим законодательством внесена </w:t>
      </w:r>
      <w:r w:rsidRPr="00F54A64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ЕГРН</w:t>
      </w:r>
      <w:r w:rsidRPr="00F54A64">
        <w:rPr>
          <w:rFonts w:ascii="Times New Roman" w:hAnsi="Times New Roman"/>
          <w:sz w:val="28"/>
        </w:rPr>
        <w:t>.</w:t>
      </w: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F54A64">
        <w:rPr>
          <w:rFonts w:ascii="Times New Roman" w:hAnsi="Times New Roman"/>
          <w:sz w:val="28"/>
        </w:rPr>
        <w:t>Наличие в реестре сведений о границах субъектов Российской Федерации позволяет обеспечить соблюдение требований законодательства при проведении кадастрового учета объектов недвижимости и дает право гражданам предотвращать возн</w:t>
      </w:r>
      <w:r>
        <w:rPr>
          <w:rFonts w:ascii="Times New Roman" w:hAnsi="Times New Roman"/>
          <w:sz w:val="28"/>
        </w:rPr>
        <w:t xml:space="preserve">икновение имущественных споров </w:t>
      </w:r>
      <w:r w:rsidRPr="00F54A64">
        <w:rPr>
          <w:rFonts w:ascii="Times New Roman" w:hAnsi="Times New Roman"/>
          <w:sz w:val="28"/>
        </w:rPr>
        <w:t>по земельным участкам.</w:t>
      </w: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0E13AB" w:rsidRPr="00BF5FB8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4338E6">
        <w:rPr>
          <w:rFonts w:ascii="Times New Roman" w:hAnsi="Times New Roman"/>
          <w:i/>
          <w:sz w:val="28"/>
        </w:rPr>
        <w:t>«Установление границ между субъектами Российской Федерации – важная задача в реализации государственной программы «Национальная система пространственных данных», наполнение ЕГРН необходимыми сведениями, формирование полного и точного реестра»</w:t>
      </w:r>
      <w:r w:rsidRPr="00F54A64">
        <w:rPr>
          <w:rFonts w:ascii="Times New Roman" w:hAnsi="Times New Roman"/>
          <w:sz w:val="28"/>
        </w:rPr>
        <w:t xml:space="preserve">, – пояснила </w:t>
      </w:r>
      <w:r w:rsidR="004338E6" w:rsidRPr="00F54A64">
        <w:rPr>
          <w:rFonts w:ascii="Times New Roman" w:hAnsi="Times New Roman"/>
          <w:b/>
          <w:sz w:val="28"/>
        </w:rPr>
        <w:t>Татьяна Штыряева</w:t>
      </w:r>
      <w:r w:rsidR="004338E6">
        <w:rPr>
          <w:rFonts w:ascii="Times New Roman" w:hAnsi="Times New Roman"/>
          <w:sz w:val="28"/>
        </w:rPr>
        <w:t xml:space="preserve">, </w:t>
      </w:r>
      <w:bookmarkStart w:id="0" w:name="_GoBack"/>
      <w:bookmarkEnd w:id="0"/>
      <w:r w:rsidRPr="00F54A64">
        <w:rPr>
          <w:rFonts w:ascii="Times New Roman" w:hAnsi="Times New Roman"/>
          <w:sz w:val="28"/>
        </w:rPr>
        <w:t>заместитель руководителя Управления</w:t>
      </w:r>
      <w:r w:rsidR="004338E6">
        <w:rPr>
          <w:rFonts w:ascii="Times New Roman" w:hAnsi="Times New Roman"/>
          <w:sz w:val="28"/>
        </w:rPr>
        <w:t xml:space="preserve"> Росреестра по Волгоградской области</w:t>
      </w:r>
      <w:r w:rsidRPr="00F54A64">
        <w:rPr>
          <w:rFonts w:ascii="Times New Roman" w:hAnsi="Times New Roman"/>
          <w:sz w:val="28"/>
        </w:rPr>
        <w:t>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2024-01-19T11:56:00Z</dcterms:created>
  <dcterms:modified xsi:type="dcterms:W3CDTF">2024-01-19T11:57:00Z</dcterms:modified>
</cp:coreProperties>
</file>