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Информируем о проведении «горячих линий» Управления Росреестра по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14 января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16.00 специалисты отдела государственной службы и кадров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«Вопросы взаимодействия с населением при проведении мероприятий по противодействию коррупции в сфере государственного кадастрового учета и государственной регистрации прав»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8(8442)94-86-07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15 января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09.30 до 10.30 специалисты межмуниципального отдела по городу Фролово, Фроловскому и Иловлинскому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«Государственная регистрация прав недвижимости и государственный кадастровый учет»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8(84465)2-49-00;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br/>
        <w:t xml:space="preserve">с 10.00 до 12.00 специалисты Михайловского межмуниципального отдела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«Вопросы государственной регистрации прав и государственного кадастрового учета в электронном виде»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по телефонам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8(84463)2-01-47,</w:t>
        <w:br/>
        <w:t>2-00-99;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10.00 до 12.00 специалисты Урюпинского межмуниципального отдела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«Вопросы соблюдения земельного законодательства»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8(84442)4-12-08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«Регистрация прав на недвижимое имущество и сделок с ним»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8(84442)4-09-28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15.00 до 17.00 специалисты межмуниципального отдела по Быковскому и Николаевскому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«Государственная регистрация прав недвижимости и государственный кадастровый учет»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по телефонам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8(84495)3-12-89, 8(84494)6-49-53, 8(84494)6-49-40;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с 11.00 до 12.00 специалисты межмуниципального отдела по Котельниковскому и Октябрьскому районам проведут «горячую линию»: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«Возврат прилагаемых к заявлению о государственном кадастровом учете и (или) государственной регистрации прав документов без рассмотрения при наличии оснований, установленных статьями 25, 35, 36.1 Закона о регистрации»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8(84475)6-26-61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17 января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10.00 до 12.00 специалисты Дубовского отдела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«Вопросы соблюдения земельного законодательства»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8(84458)3-31-37;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Также вы можете обратиться в ведомственный центр телефонного обслуживания Росреестра по номеру: 8-800-100-34-34.</w:t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fc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1a014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03C8-C7A3-4C50-BB19-66C3FD8D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Application>LibreOffice/7.5.6.2$Linux_X86_64 LibreOffice_project/50$Build-2</Application>
  <AppVersion>15.0000</AppVersion>
  <Pages>2</Pages>
  <Words>260</Words>
  <Characters>1892</Characters>
  <CharactersWithSpaces>2139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2024-05-06T08:29:00Z</dcterms:created>
  <dc:creator>user</dc:creator>
  <dc:description/>
  <dc:language>ru-RU</dc:language>
  <cp:lastModifiedBy/>
  <cp:lastPrinted>2021-04-01T13:05:00Z</cp:lastPrinted>
  <dcterms:modified xsi:type="dcterms:W3CDTF">2025-01-14T09:59:54Z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