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Pr="001B47E7" w:rsidRDefault="009D0BF8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AA22E7">
        <w:rPr>
          <w:rFonts w:ascii="Times New Roman" w:hAnsi="Times New Roman" w:cs="Times New Roman"/>
          <w:b/>
          <w:sz w:val="28"/>
          <w:szCs w:val="28"/>
        </w:rPr>
        <w:t>ответил на вопросы граждан в области кадастровой</w:t>
      </w:r>
      <w:r w:rsidR="00AA22E7" w:rsidRPr="00AA22E7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AA22E7">
        <w:rPr>
          <w:rFonts w:ascii="Times New Roman" w:hAnsi="Times New Roman" w:cs="Times New Roman"/>
          <w:b/>
          <w:sz w:val="28"/>
          <w:szCs w:val="28"/>
        </w:rPr>
        <w:t>и</w:t>
      </w:r>
      <w:r w:rsidR="00AA22E7" w:rsidRPr="00AA22E7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 в 2023 году</w:t>
      </w: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sz w:val="28"/>
          <w:szCs w:val="28"/>
        </w:rPr>
        <w:t xml:space="preserve">Законодательством об оценочной деятельности предусмотрена единая периодичность проведения государственной кадастровой оценки. </w:t>
      </w:r>
    </w:p>
    <w:p w:rsidR="00AA22E7" w:rsidRP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Default="00AA22E7" w:rsidP="00FF3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sz w:val="28"/>
          <w:szCs w:val="28"/>
        </w:rPr>
        <w:t>На территории Волгоградской области в 2023 году проводя</w:t>
      </w:r>
      <w:r>
        <w:rPr>
          <w:rFonts w:ascii="Times New Roman" w:hAnsi="Times New Roman" w:cs="Times New Roman"/>
          <w:sz w:val="28"/>
          <w:szCs w:val="28"/>
        </w:rPr>
        <w:t xml:space="preserve">тся работы </w:t>
      </w:r>
      <w:r w:rsidRPr="00AA22E7">
        <w:rPr>
          <w:rFonts w:ascii="Times New Roman" w:hAnsi="Times New Roman" w:cs="Times New Roman"/>
          <w:sz w:val="28"/>
          <w:szCs w:val="28"/>
        </w:rPr>
        <w:t>по государственной кадастровой оценке объектов капитального строительства.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В 2023 году на территории нашего региона проходит государственная кадастровая оценка объектов капитального строительства, какие объекты оцениваются?</w:t>
      </w:r>
    </w:p>
    <w:p w:rsid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2E7">
        <w:rPr>
          <w:rFonts w:ascii="Times New Roman" w:hAnsi="Times New Roman" w:cs="Times New Roman"/>
          <w:sz w:val="28"/>
          <w:szCs w:val="28"/>
        </w:rPr>
        <w:t xml:space="preserve"> перечень объектов, подлежащих государственной кадастровой оценки, на территории Волгоградской области в 2023 году вошли все объекты капитального строительства, </w:t>
      </w:r>
      <w:r w:rsidR="00FF300A">
        <w:rPr>
          <w:rFonts w:ascii="Times New Roman" w:hAnsi="Times New Roman" w:cs="Times New Roman"/>
          <w:sz w:val="28"/>
          <w:szCs w:val="28"/>
        </w:rPr>
        <w:t xml:space="preserve">сведения о которых содержались </w:t>
      </w:r>
      <w:r w:rsidRPr="00AA22E7">
        <w:rPr>
          <w:rFonts w:ascii="Times New Roman" w:hAnsi="Times New Roman" w:cs="Times New Roman"/>
          <w:sz w:val="28"/>
          <w:szCs w:val="28"/>
        </w:rPr>
        <w:t xml:space="preserve">в </w:t>
      </w:r>
      <w:r w:rsidR="00FF300A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01.01.2023.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Какие характеристики учитываются для объектов капитального строительства при проведении оценки?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Для объектов капитального строительства учитываются такие характеристики как: вид объекта недвижимости (здание, помещение), назначение (жилое, нежилое), наименование (офисное, торговое, производственное и др.), площадь, местоположение, материал стен (кирпичные, деревянные, бетонные и прочее), год завершения строительства, год ввода в эксплуатацию и ряд других. </w:t>
      </w: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E7" w:rsidRPr="00AA22E7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A22E7">
        <w:rPr>
          <w:rFonts w:ascii="Times New Roman" w:hAnsi="Times New Roman" w:cs="Times New Roman"/>
          <w:sz w:val="28"/>
          <w:szCs w:val="28"/>
        </w:rPr>
        <w:t xml:space="preserve"> Когда начнут применять новые результаты государственной кадастровой оценки объектов капитального строительства на территории Волгоградской области?</w:t>
      </w:r>
    </w:p>
    <w:p w:rsidR="008A0F9A" w:rsidRPr="001F71B8" w:rsidRDefault="00AA22E7" w:rsidP="00FF3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22E7">
        <w:rPr>
          <w:rFonts w:ascii="Times New Roman" w:hAnsi="Times New Roman" w:cs="Times New Roman"/>
          <w:sz w:val="28"/>
          <w:szCs w:val="28"/>
        </w:rPr>
        <w:t xml:space="preserve"> Результаты переоценки все увидят в конце 2023 года после утверждения результатов кадастровой стоимости объектов капитального строительства. Дата начала применения утвержденных результатов государственной кадастровой оценки объектов капитального стро</w:t>
      </w:r>
      <w:r w:rsidR="001F71B8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Pr="00AA22E7"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</w:t>
      </w:r>
      <w:bookmarkStart w:id="0" w:name="_GoBack"/>
      <w:bookmarkEnd w:id="0"/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2023-08-22T08:23:00Z</dcterms:created>
  <dcterms:modified xsi:type="dcterms:W3CDTF">2023-08-22T08:28:00Z</dcterms:modified>
</cp:coreProperties>
</file>