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FA2" w:rsidRDefault="003C3FA2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6B1A52" w:rsidRDefault="009F584A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Волгоградский Росреестр </w:t>
      </w:r>
      <w:r w:rsidR="00DD5113">
        <w:rPr>
          <w:rFonts w:ascii="Times New Roman" w:hAnsi="Times New Roman" w:cs="Times New Roman"/>
          <w:b/>
          <w:sz w:val="28"/>
          <w:szCs w:val="28"/>
        </w:rPr>
        <w:t xml:space="preserve">внес в ЕГРН сведения о более чем 46 тыс. объектов </w:t>
      </w:r>
    </w:p>
    <w:bookmarkEnd w:id="0"/>
    <w:p w:rsidR="009F584A" w:rsidRDefault="009F584A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Волгоградской области продолжается внесение сведений об объектах недвижимости в ЕГРН в рамках комплексных кадастровых работ (ККР) 2023 года, проводимых как с привлечением средств федерального бюджета, так и за счет средств только регионального бюджета.</w:t>
      </w: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2C0">
        <w:rPr>
          <w:rFonts w:ascii="Times New Roman" w:hAnsi="Times New Roman" w:cs="Times New Roman"/>
          <w:sz w:val="28"/>
          <w:szCs w:val="28"/>
        </w:rPr>
        <w:t>Заказчиком пр</w:t>
      </w:r>
      <w:r>
        <w:rPr>
          <w:rFonts w:ascii="Times New Roman" w:hAnsi="Times New Roman" w:cs="Times New Roman"/>
          <w:sz w:val="28"/>
          <w:szCs w:val="28"/>
        </w:rPr>
        <w:t xml:space="preserve">оведения таких работ выступают </w:t>
      </w:r>
      <w:r w:rsidRPr="00B035E2">
        <w:rPr>
          <w:rFonts w:ascii="Times New Roman" w:hAnsi="Times New Roman" w:cs="Times New Roman"/>
          <w:sz w:val="28"/>
          <w:szCs w:val="28"/>
        </w:rPr>
        <w:t>14</w:t>
      </w:r>
      <w:r w:rsidRPr="00D602C0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602C0">
        <w:rPr>
          <w:rFonts w:ascii="Times New Roman" w:hAnsi="Times New Roman" w:cs="Times New Roman"/>
          <w:sz w:val="28"/>
          <w:szCs w:val="28"/>
        </w:rPr>
        <w:t xml:space="preserve"> образований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Волгоград,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Волжский,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Михайловка, Алексеевский,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Городищенский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Новоаннинский,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Палласовский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Светлоярский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Среднеахтубинский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Старополтавский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Суравикинский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Чернышковский, Урюпинский муниципальные районы</w:t>
      </w:r>
      <w:r w:rsidRPr="00D602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ККР проводятся в границах в границах 266 кадастровых кварталов в отношении более 117 тысяч объектов недвижимости.</w:t>
      </w: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ЕГРН внесены сведения более чем о 46 тыс. объектов.</w:t>
      </w:r>
    </w:p>
    <w:p w:rsidR="00DD5113" w:rsidRDefault="00DD5113" w:rsidP="00DD5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113" w:rsidRPr="00425A8F" w:rsidRDefault="00DD5113" w:rsidP="00DD51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кадастровых кварталах в границах которых выполняются ККР размещена на официальном сайте Управления.</w:t>
      </w:r>
    </w:p>
    <w:p w:rsidR="00FE0D30" w:rsidRDefault="00FE0D30" w:rsidP="00DD5113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65988" w:rsidRPr="00655FED" w:rsidRDefault="00765988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65988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2023-11-24T08:19:00Z</dcterms:created>
  <dcterms:modified xsi:type="dcterms:W3CDTF">2023-11-24T08:19:00Z</dcterms:modified>
</cp:coreProperties>
</file>