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3412CD7C" w:rsidR="00144A31" w:rsidRPr="00144A31" w:rsidRDefault="00F023B5" w:rsidP="00E66E19">
      <w:pPr>
        <w:pStyle w:val="2"/>
        <w:rPr>
          <w:rFonts w:eastAsia="Calibri"/>
        </w:rPr>
      </w:pPr>
      <w:r>
        <w:rPr>
          <w:rFonts w:eastAsia="Calibri"/>
        </w:rPr>
        <w:t>08.02.2021</w:t>
      </w:r>
    </w:p>
    <w:p w14:paraId="6BD78CD2" w14:textId="57FA2510" w:rsidR="00144A31" w:rsidRPr="00E66E19" w:rsidRDefault="005048DD" w:rsidP="005048DD">
      <w:pPr>
        <w:spacing w:line="276" w:lineRule="auto"/>
        <w:ind w:left="567"/>
        <w:rPr>
          <w:rFonts w:ascii="Arial" w:eastAsia="Calibri" w:hAnsi="Arial" w:cs="Arial"/>
          <w:b/>
          <w:bCs/>
          <w:sz w:val="48"/>
        </w:rPr>
      </w:pPr>
      <w:bookmarkStart w:id="0" w:name="_GoBack"/>
      <w:r w:rsidRPr="00E66E19">
        <w:rPr>
          <w:rFonts w:ascii="Arial" w:eastAsia="Calibri" w:hAnsi="Arial" w:cs="Arial"/>
          <w:b/>
          <w:bCs/>
          <w:sz w:val="48"/>
        </w:rPr>
        <w:t xml:space="preserve">ГЕНДЕРНЫЙ РАЗРЫВ В НАУКЕ: </w:t>
      </w:r>
      <w:r w:rsidR="00D674D2" w:rsidRPr="00E66E19">
        <w:rPr>
          <w:rFonts w:ascii="Arial" w:eastAsia="Calibri" w:hAnsi="Arial" w:cs="Arial"/>
          <w:b/>
          <w:bCs/>
          <w:sz w:val="48"/>
        </w:rPr>
        <w:t>ЧТО ПОКАЖЕТ</w:t>
      </w:r>
      <w:r w:rsidRPr="00E66E19">
        <w:rPr>
          <w:rFonts w:ascii="Arial" w:eastAsia="Calibri" w:hAnsi="Arial" w:cs="Arial"/>
          <w:b/>
          <w:bCs/>
          <w:sz w:val="48"/>
        </w:rPr>
        <w:t xml:space="preserve"> ПЕРЕПИСЬ?</w:t>
      </w:r>
    </w:p>
    <w:p w14:paraId="787991C4" w14:textId="77777777" w:rsidR="005B7CA0" w:rsidRPr="005B7CA0" w:rsidRDefault="005B7CA0" w:rsidP="00C239C0">
      <w:pPr>
        <w:suppressAutoHyphens/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E66E19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Среди докторов наук мужчин в два раза больше, чем женщин. </w:t>
      </w:r>
      <w:bookmarkEnd w:id="0"/>
      <w:r w:rsidRPr="005B7CA0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В чем причина «научного неравенства», сохранится ли оно в ближайшее десятилетие и сколько всего в России ученых? Об этом рассказываем в День российской науки, который отмечается 8 февраля.</w:t>
      </w:r>
    </w:p>
    <w:p w14:paraId="6AD9FC5E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По результатам последней Всероссийской переписи населения, в России насчитывалось 596 тысяч кандидатов наук и 124 тысячи докторов наук. Причем чем выше было звание, тем сильнее гендерный разрыв. Если среди кандидатов наук женщин было 265 тысяч, или 44%, то среди докторов наук — 41 тысяча, 33%. </w:t>
      </w:r>
    </w:p>
    <w:p w14:paraId="47B39F3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Главный научный сотрудник Института этнологии и антропологии РАН им. Н.Н. Миклухо-Маклая Владимир Зорин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полагает, что дисбаланс объясняется во многом объективными причинами. </w:t>
      </w:r>
    </w:p>
    <w:p w14:paraId="50EF6DE0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«Аспирант, который становится кандидатом наук, еще молод, не обременен большим хозяйством. В дальнейшем не все готовы совмещать семейную жизнь и науку, что, вероятно, больше относится к женщинам. Это одна из причин гендерного дисбаланса, а вторая состоит в том, что в технических и гуманитарных науках разнятся сроки работы над диссертациями. Образно говоря, для того чтобы вырастить доктора </w:t>
      </w:r>
      <w:proofErr w:type="gram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наук-гуманитария</w:t>
      </w:r>
      <w:proofErr w:type="gram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— а именно в этих отраслях больше женщин — нужно времени больше, чем «технаря», — рассуждает ученый.</w:t>
      </w:r>
    </w:p>
    <w:p w14:paraId="0C56F80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Объективно оценить динамику развития научного сообщества за последнее десятилетие позволит предстоящая в 2021 году Всероссийская перепись населения.</w:t>
      </w:r>
    </w:p>
    <w:p w14:paraId="7F74F8BB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Впервые вопрос о наличии ученой степени был включен в раздел «Образование» во время переписи 2010 года. По словам Владимира Зорина, за каждый вопрос в переписном листе идет реальная конкуренция, потому что сбор и обработка информации стоит денег. «Средства, затраченные на учет ученых людей в нашей стране, — самые эффективно потраченные», — подчеркивает эксперт.</w:t>
      </w:r>
    </w:p>
    <w:p w14:paraId="45770AE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Сведения об образовании, включая ученые степени, важны не сами по себе, а как источник данных для построения моделей развития экономики и 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lastRenderedPageBreak/>
        <w:t>демографических прогнозов. Также без этих показателей невозможно оценить уровень жизни населения на каждой территории и привлекательность локации для тех или иных проектов. </w:t>
      </w:r>
    </w:p>
    <w:p w14:paraId="02E937A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Как подчеркивает </w:t>
      </w: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 xml:space="preserve">проректор РЭУ им. Г.В. Плеханова Дмитрий </w:t>
      </w:r>
      <w:proofErr w:type="spellStart"/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, в первой версии этого параметра переписи в 2010 году территориальное деление было реализовано до субъектов РФ и автономных округов. </w:t>
      </w:r>
    </w:p>
    <w:p w14:paraId="4807BF7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«На основе таких данных можно оценить качество трудовых ресурсов региона, особенно если идет речь о размещении наукоемких производств или исследовательских центров, что наиболее актуально для территорий Дальнего Востока, — отмечает Дмитрий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 — Во взаимосвязи с другими показателями, в том числе, показателями дохода, распределение "мозгов" дает понимание, насколько эффективны система подготовки кадров высшей квалификации и их последующее использование». </w:t>
      </w:r>
    </w:p>
    <w:p w14:paraId="6C48A62C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По словам эксперта, дополнительные гендерные и возрастные сведения могут быть использованы для оценки привлекательности науки и сферы исследований и разработок как карьерной траектории юношей и девушек, что, в свою очередь, может помочь в решении проблемы «старения» науки. </w:t>
      </w:r>
    </w:p>
    <w:p w14:paraId="3A1BDF72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«С 1990 годов и далее в течение пары десятков лет российская наука не рассматривалась молодёжью как привлекательное направление для трудоустройства. Отсюда и дефицит идей, и дефицит кадров, и проблемы с администрированием и организацией хозяйственной деятельности научных организаций. Если вузы с 2010 годов работали над формированием стратегий повышения конкурентоспособности и повышением эффективности своей деятельности, то для научных организаций эта работа началась сравнительно недавно. Следует использовать возможности, которые представляет Год науки и технологий для обозначения проблем и поиска путей их решения, причем только общими усилиями», — резюмирует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</w:t>
      </w:r>
    </w:p>
    <w:p w14:paraId="5A57DCD3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Справка: </w:t>
      </w:r>
    </w:p>
    <w:p w14:paraId="77BF5E45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День российской науки отмечается с 1999 года. Восьмое февраля выбрано в качестве памятной даты неслучайно: в этот день (28 января по старому стилю) 1724 года вышел указ правительствую</w:t>
      </w:r>
      <w:bookmarkStart w:id="1" w:name="Bookmark"/>
      <w:bookmarkEnd w:id="1"/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щего сената об учреждении Российской академии наук и Академического университета.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AB6675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AB667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lastRenderedPageBreak/>
        <w:t>+7 (495) 933-31-94</w:t>
      </w:r>
    </w:p>
    <w:p w14:paraId="2643E1D9" w14:textId="77777777" w:rsidR="00FF7AF6" w:rsidRPr="00FF7AF6" w:rsidRDefault="00AB667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AB667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AB667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AB667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AB6675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5543D" w14:textId="77777777" w:rsidR="00AB6675" w:rsidRDefault="00AB6675" w:rsidP="00A02726">
      <w:pPr>
        <w:spacing w:after="0" w:line="240" w:lineRule="auto"/>
      </w:pPr>
      <w:r>
        <w:separator/>
      </w:r>
    </w:p>
  </w:endnote>
  <w:endnote w:type="continuationSeparator" w:id="0">
    <w:p w14:paraId="3F55F1DD" w14:textId="77777777" w:rsidR="00AB6675" w:rsidRDefault="00AB667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E66E19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B95D3" w14:textId="77777777" w:rsidR="00AB6675" w:rsidRDefault="00AB6675" w:rsidP="00A02726">
      <w:pPr>
        <w:spacing w:after="0" w:line="240" w:lineRule="auto"/>
      </w:pPr>
      <w:r>
        <w:separator/>
      </w:r>
    </w:p>
  </w:footnote>
  <w:footnote w:type="continuationSeparator" w:id="0">
    <w:p w14:paraId="719AAE0F" w14:textId="77777777" w:rsidR="00AB6675" w:rsidRDefault="00AB667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AB6675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675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AB6675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22B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8DD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B7CA0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B66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6675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9C0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4D2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6E19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3B5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FAB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next w:val="a"/>
    <w:link w:val="20"/>
    <w:uiPriority w:val="9"/>
    <w:unhideWhenUsed/>
    <w:qFormat/>
    <w:rsid w:val="00E66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66E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next w:val="a"/>
    <w:link w:val="20"/>
    <w:uiPriority w:val="9"/>
    <w:unhideWhenUsed/>
    <w:qFormat/>
    <w:rsid w:val="00E66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66E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F26D-2618-4C6D-9D30-9D8FF455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8</cp:revision>
  <cp:lastPrinted>2021-02-08T07:41:00Z</cp:lastPrinted>
  <dcterms:created xsi:type="dcterms:W3CDTF">2021-02-04T13:00:00Z</dcterms:created>
  <dcterms:modified xsi:type="dcterms:W3CDTF">2021-02-08T07:42:00Z</dcterms:modified>
</cp:coreProperties>
</file>